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F8" w:rsidRPr="00443474" w:rsidRDefault="005E4AF8" w:rsidP="00DD27E5">
      <w:pPr>
        <w:snapToGrid w:val="0"/>
        <w:spacing w:afterLines="50" w:after="180"/>
        <w:rPr>
          <w:rFonts w:ascii="UD デジタル 教科書体 NP-R" w:eastAsia="UD デジタル 教科書体 NP-R" w:hAnsi="HG丸ｺﾞｼｯｸM-PRO"/>
          <w:b/>
          <w:sz w:val="28"/>
          <w:szCs w:val="28"/>
        </w:rPr>
      </w:pPr>
      <w:bookmarkStart w:id="0" w:name="_GoBack"/>
      <w:bookmarkEnd w:id="0"/>
      <w:r w:rsidRPr="00443474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臨床倫理</w:t>
      </w:r>
      <w:r w:rsidR="00B8702B" w:rsidRPr="00443474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シート（ 検討・報告 ）</w:t>
      </w:r>
    </w:p>
    <w:p w:rsidR="00CE1886" w:rsidRPr="00443474" w:rsidRDefault="005E4AF8" w:rsidP="00CE1886">
      <w:pPr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 xml:space="preserve">部署名　　　　　　　　　　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 xml:space="preserve">記載者　　　　　　　　　　　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E4AF8" w:rsidRPr="00443474" w:rsidTr="005E3A2F">
        <w:tc>
          <w:tcPr>
            <w:tcW w:w="9639" w:type="dxa"/>
          </w:tcPr>
          <w:p w:rsidR="005E4AF8" w:rsidRPr="00443474" w:rsidRDefault="005E4AF8" w:rsidP="005E4AF8">
            <w:pPr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</w:pPr>
            <w:r w:rsidRPr="00443474">
              <w:rPr>
                <w:rFonts w:ascii="UD デジタル 教科書体 NP-R" w:eastAsia="UD デジタル 教科書体 NP-R" w:hAnsi="HG丸ｺﾞｼｯｸM-PRO" w:hint="eastAsia"/>
                <w:b/>
                <w:sz w:val="24"/>
                <w:szCs w:val="24"/>
              </w:rPr>
              <w:t>患者氏名：</w:t>
            </w:r>
            <w:r w:rsidR="00A03A46" w:rsidRPr="00443474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　　　　　　　　　　</w:t>
            </w:r>
            <w:r w:rsidRPr="00443474">
              <w:rPr>
                <w:rFonts w:ascii="UD デジタル 教科書体 NP-R" w:eastAsia="UD デジタル 教科書体 NP-R" w:hAnsi="HG丸ｺﾞｼｯｸM-PRO" w:hint="eastAsia"/>
                <w:b/>
                <w:sz w:val="24"/>
                <w:szCs w:val="24"/>
              </w:rPr>
              <w:t>カルテＩＤ：</w:t>
            </w:r>
            <w:r w:rsidR="00A03A46" w:rsidRPr="00443474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　　　　　　　　　　</w:t>
            </w:r>
            <w:r w:rsidRPr="00443474">
              <w:rPr>
                <w:rFonts w:ascii="UD デジタル 教科書体 NP-R" w:eastAsia="UD デジタル 教科書体 NP-R" w:hAnsi="HG丸ｺﾞｼｯｸM-PRO" w:hint="eastAsia"/>
                <w:b/>
                <w:sz w:val="24"/>
                <w:szCs w:val="24"/>
              </w:rPr>
              <w:t>外来・入院</w:t>
            </w:r>
            <w:r w:rsidRPr="00443474"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 xml:space="preserve">　　　</w:t>
            </w:r>
          </w:p>
          <w:p w:rsidR="005E4AF8" w:rsidRPr="00443474" w:rsidRDefault="005E4AF8" w:rsidP="00206561">
            <w:pPr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443474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発生場所：</w:t>
            </w:r>
          </w:p>
        </w:tc>
      </w:tr>
      <w:tr w:rsidR="005E4AF8" w:rsidRPr="00443474" w:rsidTr="005E3A2F">
        <w:tc>
          <w:tcPr>
            <w:tcW w:w="9639" w:type="dxa"/>
          </w:tcPr>
          <w:p w:rsidR="005E4AF8" w:rsidRPr="00DD27E5" w:rsidRDefault="005E4AF8" w:rsidP="00206561">
            <w:pPr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主な検討</w:t>
            </w:r>
            <w:r w:rsidR="00772B92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・報告</w:t>
            </w: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事項</w:t>
            </w: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5E4AF8" w:rsidRPr="00443474" w:rsidTr="005E3A2F">
        <w:tc>
          <w:tcPr>
            <w:tcW w:w="9639" w:type="dxa"/>
          </w:tcPr>
          <w:p w:rsidR="005E3A2F" w:rsidRPr="00DD27E5" w:rsidRDefault="00DD27E5" w:rsidP="00206561">
            <w:pPr>
              <w:rPr>
                <w:rFonts w:ascii="UD デジタル 教科書体 NP-R" w:eastAsia="UD デジタル 教科書体 NP-R" w:hAnsi="HG丸ｺﾞｼｯｸM-PRO"/>
                <w:b/>
                <w:sz w:val="22"/>
                <w:szCs w:val="24"/>
              </w:rPr>
            </w:pP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経過</w:t>
            </w:r>
          </w:p>
          <w:p w:rsidR="00DD27E5" w:rsidRPr="00DD27E5" w:rsidRDefault="00DD27E5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</w:tc>
      </w:tr>
      <w:tr w:rsidR="005E4AF8" w:rsidRPr="00443474" w:rsidTr="005E3A2F">
        <w:tc>
          <w:tcPr>
            <w:tcW w:w="9639" w:type="dxa"/>
          </w:tcPr>
          <w:p w:rsidR="005E4AF8" w:rsidRPr="00DD27E5" w:rsidRDefault="005E4AF8" w:rsidP="00206561">
            <w:pPr>
              <w:rPr>
                <w:rFonts w:ascii="UD デジタル 教科書体 NP-R" w:eastAsia="UD デジタル 教科書体 NP-R" w:hAnsi="HG丸ｺﾞｼｯｸM-PRO"/>
                <w:b/>
                <w:sz w:val="22"/>
                <w:szCs w:val="24"/>
              </w:rPr>
            </w:pP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対応</w:t>
            </w: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</w:tc>
      </w:tr>
      <w:tr w:rsidR="005E4AF8" w:rsidRPr="00443474" w:rsidTr="005E3A2F">
        <w:tc>
          <w:tcPr>
            <w:tcW w:w="9639" w:type="dxa"/>
          </w:tcPr>
          <w:p w:rsidR="005E4AF8" w:rsidRPr="00DD27E5" w:rsidRDefault="005E4AF8" w:rsidP="00206561">
            <w:pPr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担当者</w:t>
            </w:r>
            <w:r w:rsidR="005C2654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及び</w:t>
            </w:r>
            <w:r w:rsidR="005E3A2F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担当部署</w:t>
            </w: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の見解</w:t>
            </w: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5E4AF8" w:rsidRPr="00443474" w:rsidTr="005E3A2F">
        <w:tc>
          <w:tcPr>
            <w:tcW w:w="9639" w:type="dxa"/>
          </w:tcPr>
          <w:p w:rsidR="005E4AF8" w:rsidRPr="00DD27E5" w:rsidRDefault="005C2654" w:rsidP="00206561">
            <w:pPr>
              <w:rPr>
                <w:rFonts w:ascii="UD デジタル 教科書体 NP-R" w:eastAsia="UD デジタル 教科書体 NP-R" w:hAnsi="HG丸ｺﾞｼｯｸM-PRO"/>
                <w:b/>
                <w:sz w:val="22"/>
                <w:szCs w:val="24"/>
              </w:rPr>
            </w:pP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担当者及び</w:t>
            </w:r>
            <w:r w:rsidR="005E3A2F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担当部署の</w:t>
            </w:r>
            <w:r w:rsidR="005E4AF8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今後の対応</w:t>
            </w: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5E3A2F" w:rsidRPr="00DD27E5" w:rsidRDefault="005E3A2F" w:rsidP="00206561">
            <w:pPr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</w:tc>
      </w:tr>
    </w:tbl>
    <w:p w:rsidR="00A03A46" w:rsidRPr="00443474" w:rsidRDefault="005E3A2F" w:rsidP="00DD27E5">
      <w:pPr>
        <w:ind w:left="560" w:right="107" w:hangingChars="200" w:hanging="560"/>
        <w:jc w:val="center"/>
        <w:rPr>
          <w:rFonts w:ascii="UD デジタル 教科書体 NP-R" w:eastAsia="UD デジタル 教科書体 NP-R" w:hAnsi="HG丸ｺﾞｼｯｸM-PRO"/>
          <w:sz w:val="24"/>
          <w:szCs w:val="24"/>
          <w:u w:val="single"/>
        </w:rPr>
      </w:pPr>
      <w:r w:rsidRPr="00443474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　　　　　　　　　</w:t>
      </w:r>
      <w:r w:rsidR="00DD27E5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　　　</w:t>
      </w:r>
      <w:r w:rsidR="00CE1886"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 xml:space="preserve">部門長：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03A46" w:rsidRPr="00443474" w:rsidTr="00A03A46">
        <w:tc>
          <w:tcPr>
            <w:tcW w:w="9742" w:type="dxa"/>
          </w:tcPr>
          <w:p w:rsidR="00A03A46" w:rsidRPr="00DD27E5" w:rsidRDefault="00A03A46" w:rsidP="00A03A46">
            <w:pPr>
              <w:ind w:right="107"/>
              <w:rPr>
                <w:rFonts w:ascii="UD デジタル 教科書体 NP-R" w:eastAsia="UD デジタル 教科書体 NP-R" w:hAnsi="HG丸ｺﾞｼｯｸM-PRO"/>
                <w:b/>
                <w:sz w:val="22"/>
                <w:szCs w:val="24"/>
              </w:rPr>
            </w:pP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生命倫理委員会</w:t>
            </w:r>
            <w:r w:rsidR="00B8702B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での</w:t>
            </w:r>
            <w:r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結果</w:t>
            </w:r>
            <w:r w:rsidR="00B8702B" w:rsidRPr="00DD27E5">
              <w:rPr>
                <w:rFonts w:ascii="UD デジタル 教科書体 NP-R" w:eastAsia="UD デジタル 教科書体 NP-R" w:hAnsi="HG丸ｺﾞｼｯｸM-PRO" w:hint="eastAsia"/>
                <w:b/>
                <w:sz w:val="22"/>
                <w:szCs w:val="24"/>
              </w:rPr>
              <w:t>（検討・報告）</w:t>
            </w:r>
          </w:p>
          <w:p w:rsidR="00A03A46" w:rsidRPr="00DD27E5" w:rsidRDefault="00A03A46" w:rsidP="00A03A46">
            <w:pPr>
              <w:ind w:right="107"/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A03A46" w:rsidRPr="00DD27E5" w:rsidRDefault="00A03A46" w:rsidP="00A03A46">
            <w:pPr>
              <w:ind w:right="107"/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A03A46" w:rsidRPr="00DD27E5" w:rsidRDefault="00A03A46" w:rsidP="00A03A46">
            <w:pPr>
              <w:ind w:right="107"/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A03A46" w:rsidRPr="00DD27E5" w:rsidRDefault="00A03A46" w:rsidP="00A03A46">
            <w:pPr>
              <w:ind w:right="107"/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  <w:p w:rsidR="00A03A46" w:rsidRPr="00DD27E5" w:rsidRDefault="00A03A46" w:rsidP="00A03A46">
            <w:pPr>
              <w:ind w:right="107"/>
              <w:rPr>
                <w:rFonts w:ascii="UD デジタル 教科書体 NP-R" w:eastAsia="UD デジタル 教科書体 NP-R" w:hAnsi="HG丸ｺﾞｼｯｸM-PRO"/>
                <w:sz w:val="22"/>
                <w:szCs w:val="24"/>
              </w:rPr>
            </w:pPr>
          </w:p>
        </w:tc>
      </w:tr>
    </w:tbl>
    <w:p w:rsidR="00A03A46" w:rsidRPr="00443474" w:rsidRDefault="00A03A46" w:rsidP="00DD27E5">
      <w:pPr>
        <w:spacing w:beforeLines="50" w:before="180"/>
        <w:ind w:right="108" w:firstLineChars="1200" w:firstLine="2880"/>
        <w:rPr>
          <w:rFonts w:ascii="UD デジタル 教科書体 NP-R" w:eastAsia="UD デジタル 教科書体 NP-R" w:hAnsi="HG丸ｺﾞｼｯｸM-PRO"/>
          <w:sz w:val="24"/>
          <w:szCs w:val="24"/>
          <w:u w:val="single"/>
        </w:rPr>
      </w:pP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確認日：　　年　　月　　日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 xml:space="preserve">委員長：　　　　　　　　　</w:t>
      </w:r>
    </w:p>
    <w:p w:rsidR="00A03A46" w:rsidRPr="00443474" w:rsidRDefault="00A03A46" w:rsidP="00A03A46">
      <w:pPr>
        <w:ind w:right="107" w:firstLineChars="1200" w:firstLine="288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>確認日：　　年　　月　　日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　　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  <w:u w:val="single"/>
        </w:rPr>
        <w:t xml:space="preserve">病院長：　　　　　　　　 </w:t>
      </w:r>
      <w:r w:rsidRPr="00443474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</w:t>
      </w:r>
    </w:p>
    <w:sectPr w:rsidR="00A03A46" w:rsidRPr="00443474" w:rsidSect="00CE1886">
      <w:headerReference w:type="default" r:id="rId6"/>
      <w:pgSz w:w="11906" w:h="16838"/>
      <w:pgMar w:top="397" w:right="1077" w:bottom="397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AC" w:rsidRDefault="00670BAC" w:rsidP="005E4AF8">
      <w:r>
        <w:separator/>
      </w:r>
    </w:p>
  </w:endnote>
  <w:endnote w:type="continuationSeparator" w:id="0">
    <w:p w:rsidR="00670BAC" w:rsidRDefault="00670BAC" w:rsidP="005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AC" w:rsidRDefault="00670BAC" w:rsidP="005E4AF8">
      <w:r>
        <w:separator/>
      </w:r>
    </w:p>
  </w:footnote>
  <w:footnote w:type="continuationSeparator" w:id="0">
    <w:p w:rsidR="00670BAC" w:rsidRDefault="00670BAC" w:rsidP="005E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F8" w:rsidRPr="00443474" w:rsidRDefault="00A03A46">
    <w:pPr>
      <w:pStyle w:val="a3"/>
      <w:rPr>
        <w:rFonts w:ascii="UD デジタル 教科書体 NP-R" w:eastAsia="UD デジタル 教科書体 NP-R" w:hAnsi="HG丸ｺﾞｼｯｸM-PRO"/>
      </w:rPr>
    </w:pPr>
    <w:r w:rsidRPr="00443474">
      <w:rPr>
        <w:rFonts w:ascii="UD デジタル 教科書体 NP-R" w:eastAsia="UD デジタル 教科書体 NP-R" w:hAnsi="HG丸ｺﾞｼｯｸM-PRO" w:hint="eastAsia"/>
      </w:rPr>
      <w:t>提出先：臨床研究支援室</w:t>
    </w:r>
  </w:p>
  <w:p w:rsidR="005E4AF8" w:rsidRPr="00443474" w:rsidRDefault="005E4AF8" w:rsidP="005E3A2F">
    <w:pPr>
      <w:ind w:leftChars="200" w:left="420" w:firstLineChars="2500" w:firstLine="6000"/>
      <w:rPr>
        <w:rFonts w:ascii="UD デジタル 教科書体 NP-R" w:eastAsia="UD デジタル 教科書体 NP-R" w:hAnsi="HG丸ｺﾞｼｯｸM-PRO"/>
        <w:sz w:val="24"/>
        <w:szCs w:val="24"/>
        <w:u w:val="single"/>
      </w:rPr>
    </w:pPr>
    <w:r w:rsidRPr="00443474">
      <w:rPr>
        <w:rFonts w:ascii="UD デジタル 教科書体 NP-R" w:eastAsia="UD デジタル 教科書体 NP-R" w:hAnsi="HG丸ｺﾞｼｯｸM-PRO" w:hint="eastAsia"/>
        <w:sz w:val="24"/>
        <w:szCs w:val="24"/>
        <w:u w:val="single"/>
      </w:rPr>
      <w:t>記載日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61"/>
    <w:rsid w:val="00046387"/>
    <w:rsid w:val="00206561"/>
    <w:rsid w:val="002A47E8"/>
    <w:rsid w:val="00443474"/>
    <w:rsid w:val="00476E13"/>
    <w:rsid w:val="005C2654"/>
    <w:rsid w:val="005E3A2F"/>
    <w:rsid w:val="005E4AF8"/>
    <w:rsid w:val="00670BAC"/>
    <w:rsid w:val="00772B92"/>
    <w:rsid w:val="00A03A46"/>
    <w:rsid w:val="00B63B2A"/>
    <w:rsid w:val="00B8702B"/>
    <w:rsid w:val="00BA676E"/>
    <w:rsid w:val="00CE1886"/>
    <w:rsid w:val="00DD27E5"/>
    <w:rsid w:val="00E813FE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6A7D0-5FB7-4FB1-AA9D-EEB5864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AF8"/>
  </w:style>
  <w:style w:type="paragraph" w:styleId="a5">
    <w:name w:val="footer"/>
    <w:basedOn w:val="a"/>
    <w:link w:val="a6"/>
    <w:uiPriority w:val="99"/>
    <w:unhideWhenUsed/>
    <w:rsid w:val="005E4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AF8"/>
  </w:style>
  <w:style w:type="table" w:styleId="a7">
    <w:name w:val="Table Grid"/>
    <w:basedOn w:val="a1"/>
    <w:uiPriority w:val="39"/>
    <w:rsid w:val="005E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2019-05-21T07:42:00Z</cp:lastPrinted>
  <dcterms:created xsi:type="dcterms:W3CDTF">2019-05-21T07:13:00Z</dcterms:created>
  <dcterms:modified xsi:type="dcterms:W3CDTF">2024-07-02T05:12:00Z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