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66FF" w14:textId="77777777" w:rsidR="00E7524E" w:rsidRDefault="00E7524E" w:rsidP="00E7524E">
      <w:pPr>
        <w:tabs>
          <w:tab w:val="left" w:pos="0"/>
        </w:tabs>
        <w:ind w:right="-55"/>
        <w:jc w:val="righ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（参考様式１－１）</w:t>
      </w:r>
    </w:p>
    <w:p w14:paraId="1E052047"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24F97A0A"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5A6A25DE" w14:textId="77777777" w:rsidTr="00E7524E">
        <w:trPr>
          <w:trHeight w:val="94"/>
        </w:trPr>
        <w:tc>
          <w:tcPr>
            <w:tcW w:w="1559" w:type="dxa"/>
            <w:vAlign w:val="center"/>
            <w:hideMark/>
          </w:tcPr>
          <w:p w14:paraId="11CBA8DA" w14:textId="77777777" w:rsidR="00E7524E" w:rsidRDefault="00E7524E">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4D197728"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所属組織:</w:t>
            </w:r>
          </w:p>
        </w:tc>
        <w:tc>
          <w:tcPr>
            <w:tcW w:w="3118" w:type="dxa"/>
            <w:gridSpan w:val="2"/>
            <w:vAlign w:val="center"/>
            <w:hideMark/>
          </w:tcPr>
          <w:p w14:paraId="64FD09B4"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hint="eastAsia"/>
                <w:snapToGrid w:val="0"/>
                <w:kern w:val="0"/>
                <w:sz w:val="24"/>
                <w:szCs w:val="24"/>
              </w:rPr>
              <w:instrText xml:space="preserve"> FORMDROPDOWN </w:instrText>
            </w:r>
            <w:r w:rsidR="004240FA">
              <w:fldChar w:fldCharType="separate"/>
            </w:r>
            <w:r>
              <w:fldChar w:fldCharType="end"/>
            </w:r>
          </w:p>
        </w:tc>
      </w:tr>
      <w:tr w:rsidR="00E7524E" w14:paraId="03EAF107" w14:textId="77777777" w:rsidTr="00E7524E">
        <w:trPr>
          <w:trHeight w:val="82"/>
        </w:trPr>
        <w:tc>
          <w:tcPr>
            <w:tcW w:w="1559" w:type="dxa"/>
            <w:vAlign w:val="center"/>
          </w:tcPr>
          <w:p w14:paraId="353B8992"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Default="00E7524E">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A5B9016" w14:textId="77777777" w:rsidTr="00E7524E">
        <w:trPr>
          <w:trHeight w:val="130"/>
        </w:trPr>
        <w:tc>
          <w:tcPr>
            <w:tcW w:w="1559" w:type="dxa"/>
            <w:vAlign w:val="center"/>
          </w:tcPr>
          <w:p w14:paraId="672D4899"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77777777" w:rsidR="00E7524E" w:rsidRDefault="00E7524E">
            <w:pPr>
              <w:spacing w:beforeLines="10" w:before="35" w:line="240" w:lineRule="exact"/>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4240FA">
              <w:fldChar w:fldCharType="separate"/>
            </w:r>
            <w:r>
              <w:fldChar w:fldCharType="end"/>
            </w:r>
          </w:p>
        </w:tc>
        <w:tc>
          <w:tcPr>
            <w:tcW w:w="708" w:type="dxa"/>
            <w:vAlign w:val="center"/>
          </w:tcPr>
          <w:p w14:paraId="32C428BC"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77777777" w:rsidR="00E7524E" w:rsidRDefault="00E7524E" w:rsidP="00E7524E">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指針第８の１⑴⑶の規定への適合性について、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14:paraId="6E8ADDAD" w14:textId="77777777" w:rsidTr="00E7524E">
        <w:trPr>
          <w:trHeight w:val="1040"/>
        </w:trPr>
        <w:tc>
          <w:tcPr>
            <w:tcW w:w="1559" w:type="dxa"/>
            <w:vAlign w:val="center"/>
            <w:hideMark/>
          </w:tcPr>
          <w:p w14:paraId="1DEABE84" w14:textId="77777777" w:rsidR="00E7524E" w:rsidRDefault="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9" w:type="dxa"/>
            <w:vAlign w:val="center"/>
            <w:hideMark/>
          </w:tcPr>
          <w:p w14:paraId="519B7F8E"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提供先の機関における研究計画書</w:t>
            </w:r>
          </w:p>
          <w:p w14:paraId="55794DDD"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提供先の機関における倫理審査委員会承認の証書</w:t>
            </w:r>
          </w:p>
          <w:p w14:paraId="29AD0AFA"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60673347" w14:textId="77777777" w:rsidR="00E7524E"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14:paraId="5E5107DE" w14:textId="77777777" w:rsidTr="00E7524E">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Default="00E7524E">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E7524E">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CD5E9CD" w14:textId="77777777" w:rsidR="00E7524E" w:rsidRDefault="00E7524E">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11D8CDA2"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967636C"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AC52D4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日　～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tc>
      </w:tr>
      <w:tr w:rsidR="00E7524E" w14:paraId="69717D4C" w14:textId="77777777" w:rsidTr="00E7524E">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17B9E4A1"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184A9C3" w14:textId="77777777" w:rsidR="00E7524E" w:rsidRDefault="00E7524E">
            <w:pPr>
              <w:tabs>
                <w:tab w:val="left" w:pos="0"/>
              </w:tabs>
              <w:ind w:right="-55"/>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4EAA0135" w14:textId="77777777" w:rsidTr="00E7524E">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pPr>
              <w:widowControl/>
              <w:jc w:val="left"/>
              <w:rPr>
                <w:rFonts w:asciiTheme="majorEastAsia" w:eastAsiaTheme="majorEastAsia" w:hAnsiTheme="majorEastAsia"/>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64BA004A"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4240FA">
              <w:fldChar w:fldCharType="separate"/>
            </w:r>
            <w:r>
              <w:fldChar w:fldCharType="end"/>
            </w:r>
            <w:r>
              <w:rPr>
                <w:rFonts w:asciiTheme="majorEastAsia" w:eastAsiaTheme="majorEastAsia" w:hAnsiTheme="majorEastAsia" w:hint="eastAsia"/>
                <w:sz w:val="22"/>
                <w:szCs w:val="24"/>
              </w:rPr>
              <w:t xml:space="preserve"> 試料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4240FA">
              <w:fldChar w:fldCharType="separate"/>
            </w:r>
            <w:r>
              <w:fldChar w:fldCharType="end"/>
            </w:r>
            <w:r>
              <w:rPr>
                <w:rFonts w:asciiTheme="majorEastAsia" w:eastAsiaTheme="majorEastAsia" w:hAnsiTheme="majorEastAsia" w:hint="eastAsia"/>
                <w:sz w:val="22"/>
                <w:szCs w:val="24"/>
              </w:rPr>
              <w:t xml:space="preserve"> 要配慮個人情報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4240FA">
              <w:fldChar w:fldCharType="separate"/>
            </w:r>
            <w:r>
              <w:fldChar w:fldCharType="end"/>
            </w:r>
            <w:r>
              <w:rPr>
                <w:rFonts w:asciiTheme="majorEastAsia" w:eastAsiaTheme="majorEastAsia" w:hAnsiTheme="majorEastAsia" w:hint="eastAsia"/>
                <w:sz w:val="22"/>
                <w:szCs w:val="24"/>
              </w:rPr>
              <w:t xml:space="preserve"> 個人関連情報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4240FA">
              <w:fldChar w:fldCharType="separate"/>
            </w:r>
            <w:r>
              <w:fldChar w:fldCharType="end"/>
            </w:r>
            <w:r>
              <w:rPr>
                <w:rFonts w:asciiTheme="majorEastAsia" w:eastAsiaTheme="majorEastAsia" w:hAnsiTheme="majorEastAsia" w:hint="eastAsia"/>
                <w:sz w:val="22"/>
                <w:szCs w:val="24"/>
              </w:rPr>
              <w:t xml:space="preserve"> その他　　を含む</w:t>
            </w:r>
          </w:p>
        </w:tc>
      </w:tr>
      <w:tr w:rsidR="00E7524E" w14:paraId="36C839C9" w14:textId="77777777" w:rsidTr="00E7524E">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B85231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0D9F63E6" w14:textId="77777777" w:rsidR="00E7524E" w:rsidRDefault="00E7524E">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E7524E" w14:paraId="5DB22FC0"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Default="00E7524E">
            <w:pPr>
              <w:tabs>
                <w:tab w:val="left" w:pos="0"/>
              </w:tabs>
              <w:ind w:right="43"/>
              <w:rPr>
                <w:rFonts w:asciiTheme="majorEastAsia" w:eastAsiaTheme="majorEastAsia" w:hAnsiTheme="majorEastAsia"/>
                <w:b/>
                <w:sz w:val="24"/>
                <w:szCs w:val="24"/>
              </w:rPr>
            </w:pPr>
            <w:bookmarkStart w:id="1" w:name="_Hlk101361750"/>
            <w:r>
              <w:rPr>
                <w:rFonts w:asciiTheme="majorEastAsia" w:eastAsiaTheme="majorEastAsia" w:hAnsiTheme="majorEastAsia" w:hint="eastAsia"/>
                <w:b/>
                <w:sz w:val="24"/>
                <w:szCs w:val="24"/>
              </w:rPr>
              <w:t>研究対象者の情報</w:t>
            </w:r>
            <w:bookmarkEnd w:id="1"/>
          </w:p>
          <w:p w14:paraId="33404C7F"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44C37609"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誰の試料・情報を提供したかが分かるように記載</w:t>
            </w:r>
          </w:p>
          <w:p w14:paraId="1993FF3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366F795E" w14:textId="77777777" w:rsidTr="00E7524E">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594490AF" w14:textId="77777777" w:rsidR="00E7524E" w:rsidRDefault="00E7524E">
            <w:pPr>
              <w:tabs>
                <w:tab w:val="left" w:pos="0"/>
              </w:tabs>
              <w:ind w:right="-55"/>
              <w:rPr>
                <w:rFonts w:asciiTheme="majorEastAsia" w:eastAsiaTheme="majorEastAsia" w:hAnsiTheme="majorEastAsia"/>
                <w:sz w:val="24"/>
                <w:szCs w:val="24"/>
              </w:rPr>
            </w:pPr>
          </w:p>
        </w:tc>
      </w:tr>
      <w:tr w:rsidR="00E7524E" w14:paraId="00E46B43"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E7524E">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w:t>
            </w:r>
            <w:bookmarkStart w:id="2" w:name="_GoBack"/>
            <w:bookmarkEnd w:id="2"/>
            <w:r>
              <w:rPr>
                <w:rFonts w:asciiTheme="majorEastAsia" w:eastAsiaTheme="majorEastAsia" w:hAnsiTheme="majorEastAsia" w:hint="eastAsia"/>
                <w:bCs/>
                <w:sz w:val="20"/>
                <w:szCs w:val="24"/>
              </w:rPr>
              <w:t>関の研究責任者を含む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1ABAC83C"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7EF342AA" w14:textId="77777777" w:rsidTr="00E7524E">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lastRenderedPageBreak/>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E7524E">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インフォームド・コンセントを受けている</w:t>
            </w:r>
            <w:r>
              <w:rPr>
                <w:rFonts w:asciiTheme="majorEastAsia" w:eastAsiaTheme="majorEastAsia" w:hAnsiTheme="majorEastAsia" w:hint="eastAsia"/>
                <w:sz w:val="24"/>
                <w:szCs w:val="24"/>
                <w:vertAlign w:val="superscript"/>
              </w:rPr>
              <w:t>✧</w:t>
            </w:r>
          </w:p>
          <w:p w14:paraId="1B3683F2" w14:textId="77777777" w:rsidR="00E7524E"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文書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口頭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電磁的記録）</w:t>
            </w:r>
          </w:p>
          <w:p w14:paraId="15708FF7"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適切な同意を受けている</w:t>
            </w:r>
            <w:r>
              <w:rPr>
                <w:rFonts w:asciiTheme="majorEastAsia" w:eastAsiaTheme="majorEastAsia" w:hAnsiTheme="majorEastAsia" w:hint="eastAsia"/>
                <w:sz w:val="24"/>
                <w:szCs w:val="24"/>
                <w:vertAlign w:val="superscript"/>
              </w:rPr>
              <w:t>✧</w:t>
            </w:r>
          </w:p>
          <w:p w14:paraId="1A4FC14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簡略化による場合</w:t>
            </w:r>
          </w:p>
          <w:p w14:paraId="00B6DD1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オプトアウトによる場合</w:t>
            </w:r>
          </w:p>
          <w:p w14:paraId="024CB7D1"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上記手続が不要な場合</w:t>
            </w:r>
          </w:p>
          <w:p w14:paraId="7B7CC01D"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匿名加工情報を提供する場合</w:t>
            </w:r>
          </w:p>
          <w:p w14:paraId="522D5CEC"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77777777" w:rsidR="00E7524E" w:rsidRDefault="00E7524E">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E7524E">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77777777" w:rsidR="00E7524E" w:rsidRDefault="00E7524E">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E7524E" w14:paraId="27E7259B" w14:textId="77777777" w:rsidTr="00E7524E">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pPr>
              <w:widowControl/>
              <w:jc w:val="left"/>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77777777" w:rsidR="00E7524E" w:rsidRDefault="00E7524E">
            <w:pPr>
              <w:tabs>
                <w:tab w:val="left" w:pos="0"/>
              </w:tabs>
              <w:ind w:right="-55"/>
              <w:rPr>
                <w:rFonts w:asciiTheme="majorEastAsia" w:eastAsiaTheme="majorEastAsia" w:hAnsiTheme="majorEastAsia"/>
                <w:snapToGrid w:val="0"/>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098E01C9"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なし</w:t>
            </w:r>
          </w:p>
        </w:tc>
      </w:tr>
      <w:tr w:rsidR="00E7524E" w14:paraId="5245C742" w14:textId="77777777" w:rsidTr="00E7524E">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この申請書を記録として保管する</w:t>
            </w:r>
          </w:p>
          <w:p w14:paraId="21200651"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49F21AC"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w w:val="93"/>
                <w:kern w:val="0"/>
                <w:sz w:val="24"/>
                <w:szCs w:val="24"/>
              </w:rPr>
              <w:t>別途書式を提供先の機関に送付し、提供先の機関で記録を保管す</w:t>
            </w:r>
            <w:r>
              <w:rPr>
                <w:rFonts w:asciiTheme="majorEastAsia" w:eastAsiaTheme="majorEastAsia" w:hAnsiTheme="majorEastAsia" w:hint="eastAsia"/>
                <w:spacing w:val="26"/>
                <w:w w:val="93"/>
                <w:kern w:val="0"/>
                <w:sz w:val="24"/>
                <w:szCs w:val="24"/>
              </w:rPr>
              <w:t>る</w:t>
            </w:r>
          </w:p>
          <w:p w14:paraId="47DBB1EE"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59FA19F9" w14:textId="77777777" w:rsidR="00E7524E" w:rsidRDefault="00E7524E" w:rsidP="00E7524E">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Default="00E7524E" w:rsidP="00E7524E">
            <w:pPr>
              <w:pStyle w:val="a0"/>
              <w:numPr>
                <w:ilvl w:val="0"/>
                <w:numId w:val="2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E7524E"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4240FA">
              <w:fldChar w:fldCharType="separate"/>
            </w:r>
            <w:r>
              <w:fldChar w:fldCharType="end"/>
            </w:r>
            <w:r>
              <w:rPr>
                <w:rFonts w:asciiTheme="majorEastAsia" w:eastAsiaTheme="majorEastAsia" w:hAnsiTheme="majorEastAsia" w:hint="eastAsia"/>
                <w:sz w:val="24"/>
                <w:szCs w:val="24"/>
                <w:lang w:eastAsia="zh-TW"/>
              </w:rPr>
              <w:t xml:space="preserve">　不要</w:t>
            </w:r>
          </w:p>
          <w:p w14:paraId="1AD77412"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4240FA">
              <w:fldChar w:fldCharType="separate"/>
            </w:r>
            <w:r>
              <w:fldChar w:fldCharType="end"/>
            </w:r>
            <w:r>
              <w:rPr>
                <w:rFonts w:asciiTheme="majorEastAsia" w:eastAsiaTheme="majorEastAsia" w:hAnsiTheme="majorEastAsia" w:hint="eastAsia"/>
                <w:sz w:val="24"/>
                <w:szCs w:val="24"/>
                <w:lang w:eastAsia="zh-TW"/>
              </w:rPr>
              <w:t xml:space="preserve">　要（</w:t>
            </w:r>
            <w:r>
              <w:rPr>
                <w:rFonts w:asciiTheme="majorEastAsia" w:eastAsiaTheme="majorEastAsia" w:hAnsiTheme="majorEastAsia" w:hint="eastAsia"/>
                <w:sz w:val="24"/>
                <w:szCs w:val="24"/>
              </w:rPr>
              <w:t>承認</w:t>
            </w:r>
            <w:r>
              <w:rPr>
                <w:rFonts w:asciiTheme="majorEastAsia" w:eastAsiaTheme="majorEastAsia" w:hAnsiTheme="majorEastAsia" w:hint="eastAsia"/>
                <w:sz w:val="24"/>
                <w:szCs w:val="24"/>
                <w:lang w:eastAsia="zh-TW"/>
              </w:rPr>
              <w:t>日：</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r w:rsidR="00E7524E"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4240FA">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研究機関の長の</w:t>
            </w:r>
            <w:r>
              <w:rPr>
                <w:rFonts w:asciiTheme="majorEastAsia" w:eastAsiaTheme="majorEastAsia" w:hAnsiTheme="majorEastAsia" w:hint="eastAsia"/>
                <w:sz w:val="24"/>
                <w:szCs w:val="24"/>
                <w:lang w:eastAsia="zh-TW"/>
              </w:rPr>
              <w:t>許可（</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2CC9A399"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4240FA">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研究協力機関の長への報告</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E95E9F7"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4240FA">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既存試料・情報の提供のみを行う機関の長への報告</w:t>
            </w:r>
          </w:p>
          <w:p w14:paraId="683D8A36" w14:textId="77777777" w:rsidR="00E7524E" w:rsidRDefault="00E7524E">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1BEC1F86" w14:textId="77777777" w:rsidR="00E7524E" w:rsidRDefault="00E7524E">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C820C5B"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4240FA">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既存試料・情報の提供のみを行う機関の長の</w:t>
            </w:r>
            <w:r>
              <w:rPr>
                <w:rFonts w:asciiTheme="majorEastAsia" w:eastAsiaTheme="majorEastAsia" w:hAnsiTheme="majorEastAsia" w:hint="eastAsia"/>
                <w:sz w:val="24"/>
                <w:szCs w:val="24"/>
                <w:lang w:eastAsia="zh-TW"/>
              </w:rPr>
              <w:t>許可</w:t>
            </w:r>
          </w:p>
          <w:p w14:paraId="3420CD23"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696A7587"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342BB6A0"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4240FA">
              <w:fldChar w:fldCharType="separate"/>
            </w:r>
            <w:r>
              <w:fldChar w:fldCharType="end"/>
            </w:r>
            <w:r>
              <w:rPr>
                <w:rFonts w:asciiTheme="majorEastAsia" w:eastAsiaTheme="majorEastAsia" w:hAnsiTheme="majorEastAsia" w:hint="eastAsia"/>
                <w:sz w:val="24"/>
                <w:szCs w:val="24"/>
              </w:rPr>
              <w:t xml:space="preserve">　不許可</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bl>
    <w:p w14:paraId="7585D789" w14:textId="77777777" w:rsidR="00E7524E" w:rsidRDefault="00E7524E" w:rsidP="00E7524E">
      <w:pPr>
        <w:pStyle w:val="af8"/>
        <w:ind w:leftChars="67" w:left="491" w:hangingChars="146" w:hanging="350"/>
        <w:jc w:val="left"/>
        <w:rPr>
          <w:rFonts w:asciiTheme="majorEastAsia" w:eastAsiaTheme="majorEastAsia" w:hAnsiTheme="majorEastAsia"/>
        </w:rPr>
      </w:pPr>
    </w:p>
    <w:bookmarkEnd w:id="0"/>
    <w:p w14:paraId="535881E5" w14:textId="74B81E99" w:rsidR="00853022" w:rsidRPr="00E7524E" w:rsidRDefault="00853022" w:rsidP="00E7524E">
      <w:pPr>
        <w:pStyle w:val="af8"/>
        <w:rPr>
          <w:rFonts w:asciiTheme="majorEastAsia" w:eastAsiaTheme="majorEastAsia" w:hAnsiTheme="majorEastAsia"/>
        </w:rPr>
      </w:pPr>
    </w:p>
    <w:sectPr w:rsidR="00853022" w:rsidRPr="00E7524E" w:rsidSect="004240FA">
      <w:headerReference w:type="default" r:id="rId7"/>
      <w:pgSz w:w="11906" w:h="16838" w:code="9"/>
      <w:pgMar w:top="1135" w:right="1077" w:bottom="709"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sDel="0" w:formatting="0"/>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0FA"/>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B79E4"/>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463"/>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2024-01-04T04:45:00Z</dcterms:created>
  <dcterms:modified xsi:type="dcterms:W3CDTF">2024-01-19T02:25:00Z</dcterms:modified>
</cp:coreProperties>
</file>